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F" w:rsidRDefault="007F69AF" w:rsidP="00DA349A">
      <w:pPr>
        <w:jc w:val="center"/>
        <w:rPr>
          <w:b/>
          <w:smallCaps/>
          <w:sz w:val="28"/>
          <w:szCs w:val="28"/>
          <w:u w:val="single"/>
        </w:rPr>
      </w:pPr>
    </w:p>
    <w:p w:rsidR="00DA349A" w:rsidRPr="00023872" w:rsidRDefault="00FB590D" w:rsidP="00DA349A">
      <w:pPr>
        <w:jc w:val="center"/>
        <w:rPr>
          <w:b/>
          <w:smallCaps/>
          <w:color w:val="7030A0"/>
          <w:sz w:val="28"/>
          <w:szCs w:val="28"/>
          <w:u w:val="single"/>
        </w:rPr>
      </w:pPr>
      <w:r>
        <w:rPr>
          <w:b/>
          <w:smallCaps/>
          <w:color w:val="7030A0"/>
          <w:sz w:val="28"/>
          <w:szCs w:val="28"/>
          <w:u w:val="single"/>
        </w:rPr>
        <w:t xml:space="preserve">Nona Circular: </w:t>
      </w:r>
      <w:r w:rsidR="00F549C0">
        <w:rPr>
          <w:b/>
          <w:smallCaps/>
          <w:color w:val="7030A0"/>
          <w:sz w:val="28"/>
          <w:szCs w:val="28"/>
          <w:u w:val="single"/>
        </w:rPr>
        <w:t xml:space="preserve">Orientação </w:t>
      </w:r>
      <w:r w:rsidR="00E62BC5">
        <w:rPr>
          <w:b/>
          <w:smallCaps/>
          <w:color w:val="7030A0"/>
          <w:sz w:val="28"/>
          <w:szCs w:val="28"/>
          <w:u w:val="single"/>
        </w:rPr>
        <w:t>para</w:t>
      </w:r>
      <w:r w:rsidR="00F549C0">
        <w:rPr>
          <w:b/>
          <w:smallCaps/>
          <w:color w:val="7030A0"/>
          <w:sz w:val="28"/>
          <w:szCs w:val="28"/>
          <w:u w:val="single"/>
        </w:rPr>
        <w:t xml:space="preserve"> os Pré-Encontros do 36º EDEQ</w:t>
      </w:r>
    </w:p>
    <w:p w:rsidR="00FB590D" w:rsidRDefault="00FB590D" w:rsidP="00E62BC5">
      <w:pPr>
        <w:ind w:firstLine="708"/>
        <w:jc w:val="both"/>
      </w:pPr>
      <w:r>
        <w:t xml:space="preserve">Nesta nona circular a Comissão de Organização do </w:t>
      </w:r>
      <w:r w:rsidRPr="00DA349A">
        <w:rPr>
          <w:i/>
        </w:rPr>
        <w:t>36º Encontro de Debates sobre o Ensino de Química</w:t>
      </w:r>
      <w:r>
        <w:t xml:space="preserve"> (</w:t>
      </w:r>
      <w:r w:rsidRPr="00DA349A">
        <w:rPr>
          <w:b/>
        </w:rPr>
        <w:t>EDEQ</w:t>
      </w:r>
      <w:r>
        <w:t>) divulga as orientações para os pré-encontros</w:t>
      </w:r>
    </w:p>
    <w:p w:rsidR="00FB590D" w:rsidRDefault="00FB590D" w:rsidP="00E62BC5">
      <w:pPr>
        <w:ind w:firstLine="708"/>
        <w:jc w:val="both"/>
      </w:pPr>
    </w:p>
    <w:p w:rsidR="00FB590D" w:rsidRDefault="00FB590D" w:rsidP="00FB590D">
      <w:pPr>
        <w:jc w:val="both"/>
      </w:pPr>
      <w:r>
        <w:rPr>
          <w:b/>
          <w:color w:val="7030A0"/>
          <w:sz w:val="24"/>
        </w:rPr>
        <w:t>i) Caracterização dos Pré-Encontros</w:t>
      </w:r>
    </w:p>
    <w:p w:rsidR="00E62BC5" w:rsidRDefault="00DE58FA" w:rsidP="00E62BC5">
      <w:pPr>
        <w:ind w:firstLine="708"/>
        <w:jc w:val="both"/>
      </w:pPr>
      <w:r>
        <w:t>C</w:t>
      </w:r>
      <w:r w:rsidR="00E62BC5">
        <w:t>omo historicamente se tem nos EDEQ, o</w:t>
      </w:r>
      <w:r w:rsidR="00E62BC5">
        <w:t xml:space="preserve"> 3</w:t>
      </w:r>
      <w:r w:rsidR="00E62BC5">
        <w:t>6</w:t>
      </w:r>
      <w:r w:rsidR="00E62BC5">
        <w:t xml:space="preserve">º EDEQ </w:t>
      </w:r>
      <w:r w:rsidR="00E62BC5">
        <w:t>apresenta</w:t>
      </w:r>
      <w:r w:rsidR="00E62BC5">
        <w:t xml:space="preserve"> uma etapa preparatória ao evento, </w:t>
      </w:r>
      <w:r w:rsidR="00E62BC5">
        <w:t xml:space="preserve">chama de </w:t>
      </w:r>
      <w:r w:rsidR="00E62BC5" w:rsidRPr="00E62BC5">
        <w:rPr>
          <w:i/>
        </w:rPr>
        <w:t>Pré-Encontro</w:t>
      </w:r>
      <w:r w:rsidR="00E62BC5">
        <w:rPr>
          <w:i/>
        </w:rPr>
        <w:t>s</w:t>
      </w:r>
      <w:r w:rsidR="00E62BC5">
        <w:t xml:space="preserve">. Eles são </w:t>
      </w:r>
      <w:r w:rsidR="00E62BC5">
        <w:t xml:space="preserve">organizados e realizados por meio de uma parceria com instituições </w:t>
      </w:r>
      <w:r>
        <w:br/>
      </w:r>
      <w:r w:rsidR="00E62BC5">
        <w:t xml:space="preserve">co-participantes, </w:t>
      </w:r>
      <w:r w:rsidR="00E62BC5">
        <w:t xml:space="preserve">que, a partir dos diferentes sujeitos, se mobilizam </w:t>
      </w:r>
      <w:r w:rsidR="00E62BC5">
        <w:t xml:space="preserve">para </w:t>
      </w:r>
      <w:r w:rsidR="00E62BC5">
        <w:t xml:space="preserve">conversar e produzir saberes e conhecimentos centrados na temática do evento. </w:t>
      </w:r>
    </w:p>
    <w:p w:rsidR="00E62BC5" w:rsidRDefault="00FB590D" w:rsidP="00947283">
      <w:pPr>
        <w:ind w:firstLine="708"/>
        <w:jc w:val="both"/>
      </w:pPr>
      <w:r>
        <w:t>Desse modo, a</w:t>
      </w:r>
      <w:r w:rsidR="00947283">
        <w:t>s atividades que integram o 36</w:t>
      </w:r>
      <w:r w:rsidR="00E62BC5">
        <w:t>º EDEQ estão organizadas de modo a incluir</w:t>
      </w:r>
      <w:r w:rsidR="00947283">
        <w:t xml:space="preserve"> </w:t>
      </w:r>
      <w:r w:rsidR="00E62BC5">
        <w:t>dois momentos:</w:t>
      </w:r>
    </w:p>
    <w:p w:rsidR="00E62BC5" w:rsidRDefault="00E62BC5" w:rsidP="00947283">
      <w:pPr>
        <w:pStyle w:val="PargrafodaLista"/>
        <w:numPr>
          <w:ilvl w:val="0"/>
          <w:numId w:val="4"/>
        </w:numPr>
        <w:jc w:val="both"/>
      </w:pPr>
      <w:r w:rsidRPr="00DE58FA">
        <w:rPr>
          <w:b/>
          <w:color w:val="7030A0"/>
        </w:rPr>
        <w:t>Pré-Encontros:</w:t>
      </w:r>
      <w:r>
        <w:t xml:space="preserve"> coordenados</w:t>
      </w:r>
      <w:r w:rsidR="00FB590D">
        <w:t xml:space="preserve"> localmente</w:t>
      </w:r>
      <w:r>
        <w:t xml:space="preserve"> por universidades</w:t>
      </w:r>
      <w:r w:rsidR="00947283">
        <w:t>, escolas e instituições educacionais</w:t>
      </w:r>
      <w:r>
        <w:t xml:space="preserve"> parceiras e realizados</w:t>
      </w:r>
      <w:r w:rsidR="00947283">
        <w:t xml:space="preserve"> </w:t>
      </w:r>
      <w:r>
        <w:t>em diferentes cidades/regiões</w:t>
      </w:r>
      <w:r w:rsidR="00947283">
        <w:t>;</w:t>
      </w:r>
    </w:p>
    <w:p w:rsidR="00947283" w:rsidRDefault="00947283" w:rsidP="00E62BC5">
      <w:pPr>
        <w:pStyle w:val="PargrafodaLista"/>
        <w:numPr>
          <w:ilvl w:val="0"/>
          <w:numId w:val="4"/>
        </w:numPr>
        <w:jc w:val="both"/>
      </w:pPr>
      <w:r w:rsidRPr="00DE58FA">
        <w:rPr>
          <w:b/>
          <w:color w:val="7030A0"/>
        </w:rPr>
        <w:t>Realização do Encontro</w:t>
      </w:r>
      <w:r w:rsidR="00DE58FA">
        <w:rPr>
          <w:b/>
          <w:color w:val="7030A0"/>
        </w:rPr>
        <w:t>:</w:t>
      </w:r>
      <w:r>
        <w:t xml:space="preserve"> nos dias 14 e 15 de outubro de 2016.</w:t>
      </w:r>
    </w:p>
    <w:p w:rsidR="00947283" w:rsidRDefault="00947283" w:rsidP="00947283">
      <w:pPr>
        <w:jc w:val="both"/>
      </w:pPr>
    </w:p>
    <w:p w:rsidR="00947283" w:rsidRDefault="00947283" w:rsidP="00947283">
      <w:pPr>
        <w:ind w:firstLine="708"/>
        <w:jc w:val="both"/>
      </w:pPr>
      <w:r>
        <w:t>Assim, o 36º EDEQ, como nos eventos anteriores, emitirá certificações específicas a quem participar dos dois momentos ou apenas do segundo, da seguinte forma:</w:t>
      </w:r>
    </w:p>
    <w:p w:rsidR="00947283" w:rsidRDefault="00947283" w:rsidP="00947283">
      <w:pPr>
        <w:pStyle w:val="PargrafodaLista"/>
        <w:numPr>
          <w:ilvl w:val="0"/>
          <w:numId w:val="5"/>
        </w:numPr>
        <w:jc w:val="both"/>
      </w:pPr>
      <w:r w:rsidRPr="00DE58FA">
        <w:rPr>
          <w:b/>
          <w:color w:val="7030A0"/>
        </w:rPr>
        <w:t>Certificado de 40h:</w:t>
      </w:r>
      <w:r>
        <w:t xml:space="preserve"> Destinado a quem participar dos pré-encontros e do encontro</w:t>
      </w:r>
      <w:r w:rsidR="00FB590D">
        <w:t xml:space="preserve"> dos dias 14 e 15 de outubro</w:t>
      </w:r>
      <w:r>
        <w:t>;</w:t>
      </w:r>
    </w:p>
    <w:p w:rsidR="00947283" w:rsidRDefault="00947283" w:rsidP="00947283">
      <w:pPr>
        <w:pStyle w:val="PargrafodaLista"/>
        <w:ind w:left="1068"/>
        <w:jc w:val="both"/>
      </w:pPr>
    </w:p>
    <w:p w:rsidR="00E62BC5" w:rsidRDefault="00947283" w:rsidP="00947283">
      <w:pPr>
        <w:pStyle w:val="PargrafodaLista"/>
        <w:numPr>
          <w:ilvl w:val="0"/>
          <w:numId w:val="5"/>
        </w:numPr>
        <w:jc w:val="both"/>
      </w:pPr>
      <w:r w:rsidRPr="00DE58FA">
        <w:rPr>
          <w:b/>
          <w:color w:val="7030A0"/>
        </w:rPr>
        <w:t>Certificado de 20h:</w:t>
      </w:r>
      <w:r>
        <w:t xml:space="preserve"> Destinado à participação única e exclusiva no encontro dos dias 14 e 15 de outubro.</w:t>
      </w:r>
    </w:p>
    <w:p w:rsidR="00947283" w:rsidRDefault="00947283" w:rsidP="00947283">
      <w:pPr>
        <w:ind w:firstLine="708"/>
        <w:jc w:val="both"/>
      </w:pPr>
    </w:p>
    <w:p w:rsidR="00FB590D" w:rsidRPr="00E71FFF" w:rsidRDefault="00FB590D" w:rsidP="00FB590D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ii) Convite Aberto a toda Comunidade da Educação Química para Sediarem os Pré-Encontros</w:t>
      </w:r>
    </w:p>
    <w:p w:rsidR="00947283" w:rsidRDefault="00947283" w:rsidP="00947283">
      <w:pPr>
        <w:ind w:firstLine="708"/>
        <w:jc w:val="both"/>
      </w:pPr>
      <w:r>
        <w:t>Em face dessas considerações, a</w:t>
      </w:r>
      <w:r w:rsidR="00E62BC5">
        <w:t xml:space="preserve"> Comissão Organizadora do 3</w:t>
      </w:r>
      <w:r>
        <w:t>6</w:t>
      </w:r>
      <w:r w:rsidR="00E62BC5">
        <w:t xml:space="preserve">º EDEQ </w:t>
      </w:r>
      <w:r w:rsidR="00E62BC5" w:rsidRPr="00DE58FA">
        <w:rPr>
          <w:i/>
          <w:color w:val="7030A0"/>
        </w:rPr>
        <w:t>convida a todos os grupos</w:t>
      </w:r>
      <w:r w:rsidRPr="00DE58FA">
        <w:rPr>
          <w:i/>
          <w:color w:val="7030A0"/>
        </w:rPr>
        <w:t xml:space="preserve"> de sujeitos e instituições </w:t>
      </w:r>
      <w:r w:rsidR="00E62BC5" w:rsidRPr="00DE58FA">
        <w:rPr>
          <w:i/>
          <w:color w:val="7030A0"/>
        </w:rPr>
        <w:t>da área de Educação Química</w:t>
      </w:r>
      <w:r w:rsidR="00E62BC5">
        <w:t xml:space="preserve"> a se engajarem na organização e realização</w:t>
      </w:r>
      <w:r>
        <w:t xml:space="preserve"> </w:t>
      </w:r>
      <w:r w:rsidR="00E62BC5">
        <w:t xml:space="preserve">de um </w:t>
      </w:r>
      <w:r>
        <w:br/>
      </w:r>
      <w:r w:rsidR="00E62BC5">
        <w:t xml:space="preserve">Pré-Encontro </w:t>
      </w:r>
      <w:r w:rsidR="00FB590D">
        <w:t>(</w:t>
      </w:r>
      <w:r w:rsidR="00E62BC5">
        <w:t>local</w:t>
      </w:r>
      <w:r w:rsidR="00FB590D">
        <w:t>)</w:t>
      </w:r>
      <w:r w:rsidR="00E62BC5">
        <w:t xml:space="preserve">. </w:t>
      </w:r>
    </w:p>
    <w:p w:rsidR="00FB590D" w:rsidRDefault="00FB590D" w:rsidP="00947283">
      <w:pPr>
        <w:ind w:firstLine="708"/>
        <w:jc w:val="both"/>
      </w:pPr>
    </w:p>
    <w:p w:rsidR="00FB590D" w:rsidRDefault="00FB590D" w:rsidP="00947283">
      <w:pPr>
        <w:ind w:firstLine="708"/>
        <w:jc w:val="both"/>
      </w:pPr>
    </w:p>
    <w:p w:rsidR="00E62BC5" w:rsidRDefault="00947283" w:rsidP="00947283">
      <w:pPr>
        <w:ind w:firstLine="708"/>
        <w:jc w:val="both"/>
      </w:pPr>
      <w:r>
        <w:lastRenderedPageBreak/>
        <w:t>Para isso, b</w:t>
      </w:r>
      <w:r w:rsidR="00E62BC5">
        <w:t xml:space="preserve">asta </w:t>
      </w:r>
      <w:r>
        <w:t xml:space="preserve">que esses grupos se auto-organizem, </w:t>
      </w:r>
      <w:r w:rsidR="00E62BC5">
        <w:t>indi</w:t>
      </w:r>
      <w:r>
        <w:t>quem</w:t>
      </w:r>
      <w:r w:rsidR="00E62BC5">
        <w:t xml:space="preserve"> um</w:t>
      </w:r>
      <w:r w:rsidR="00DE58FA">
        <w:t>a</w:t>
      </w:r>
      <w:r w:rsidR="00E62BC5">
        <w:t xml:space="preserve"> coordena</w:t>
      </w:r>
      <w:r w:rsidR="00DE58FA">
        <w:t>ção</w:t>
      </w:r>
      <w:r w:rsidR="00E62BC5">
        <w:t xml:space="preserve"> e </w:t>
      </w:r>
      <w:r>
        <w:t xml:space="preserve">formalizem sua participação enviando </w:t>
      </w:r>
      <w:r w:rsidR="00E62BC5">
        <w:t xml:space="preserve">um e-mail </w:t>
      </w:r>
      <w:r>
        <w:t xml:space="preserve">para </w:t>
      </w:r>
      <w:hyperlink r:id="rId7" w:history="1">
        <w:r w:rsidRPr="00743281">
          <w:rPr>
            <w:rStyle w:val="Hyperlink"/>
          </w:rPr>
          <w:t>preencontros@edeq.com.br</w:t>
        </w:r>
      </w:hyperlink>
      <w:r>
        <w:t xml:space="preserve"> (observem o duplo “e” e o plural) informando:</w:t>
      </w:r>
    </w:p>
    <w:p w:rsidR="00947283" w:rsidRDefault="00947283" w:rsidP="00947283">
      <w:pPr>
        <w:pStyle w:val="PargrafodaLista"/>
        <w:numPr>
          <w:ilvl w:val="0"/>
          <w:numId w:val="6"/>
        </w:numPr>
        <w:jc w:val="both"/>
      </w:pPr>
      <w:r>
        <w:t>Nome da coordenação local do pré-encontro;</w:t>
      </w:r>
    </w:p>
    <w:p w:rsidR="00947283" w:rsidRDefault="00947283" w:rsidP="00E62BC5">
      <w:pPr>
        <w:pStyle w:val="PargrafodaLista"/>
        <w:numPr>
          <w:ilvl w:val="0"/>
          <w:numId w:val="6"/>
        </w:numPr>
        <w:jc w:val="both"/>
      </w:pPr>
      <w:r>
        <w:t>Instituição na qual o pré-encontro será realizado;</w:t>
      </w:r>
    </w:p>
    <w:p w:rsidR="00947283" w:rsidRDefault="00947283" w:rsidP="00E62BC5">
      <w:pPr>
        <w:pStyle w:val="PargrafodaLista"/>
        <w:numPr>
          <w:ilvl w:val="0"/>
          <w:numId w:val="6"/>
        </w:numPr>
        <w:jc w:val="both"/>
      </w:pPr>
      <w:r>
        <w:t>D</w:t>
      </w:r>
      <w:r w:rsidR="00E62BC5">
        <w:t>ata e local</w:t>
      </w:r>
      <w:r>
        <w:t xml:space="preserve"> (detalhado)</w:t>
      </w:r>
    </w:p>
    <w:p w:rsidR="00947283" w:rsidRDefault="00947283" w:rsidP="00947283">
      <w:pPr>
        <w:ind w:firstLine="360"/>
        <w:jc w:val="both"/>
      </w:pPr>
    </w:p>
    <w:p w:rsidR="00E62BC5" w:rsidRDefault="00E62BC5" w:rsidP="00947283">
      <w:pPr>
        <w:ind w:firstLine="360"/>
        <w:jc w:val="both"/>
      </w:pPr>
      <w:r>
        <w:t xml:space="preserve">Essas informações </w:t>
      </w:r>
      <w:r w:rsidRPr="00DE58FA">
        <w:rPr>
          <w:color w:val="7030A0"/>
        </w:rPr>
        <w:t>serão publicadas no</w:t>
      </w:r>
      <w:r w:rsidR="00947283" w:rsidRPr="00DE58FA">
        <w:rPr>
          <w:color w:val="7030A0"/>
        </w:rPr>
        <w:t xml:space="preserve"> </w:t>
      </w:r>
      <w:r w:rsidRPr="00DE58FA">
        <w:rPr>
          <w:color w:val="7030A0"/>
        </w:rPr>
        <w:t xml:space="preserve">site do </w:t>
      </w:r>
      <w:r w:rsidR="00947283" w:rsidRPr="00DE58FA">
        <w:rPr>
          <w:color w:val="7030A0"/>
        </w:rPr>
        <w:t>evento</w:t>
      </w:r>
      <w:r w:rsidRPr="00DE58FA">
        <w:rPr>
          <w:color w:val="7030A0"/>
        </w:rPr>
        <w:t xml:space="preserve"> para divulgação junto às comunidades participantes</w:t>
      </w:r>
      <w:r>
        <w:t xml:space="preserve"> regionais, que</w:t>
      </w:r>
      <w:r w:rsidR="00947283">
        <w:t xml:space="preserve"> </w:t>
      </w:r>
      <w:r>
        <w:t>poderão escolhe</w:t>
      </w:r>
      <w:r w:rsidR="00947283">
        <w:t xml:space="preserve">r uma instituição mais próxima </w:t>
      </w:r>
      <w:r>
        <w:t>para comparecer e participar desse</w:t>
      </w:r>
      <w:r w:rsidR="00947283">
        <w:t xml:space="preserve"> </w:t>
      </w:r>
      <w:r>
        <w:t xml:space="preserve">importante </w:t>
      </w:r>
      <w:r w:rsidR="00947283">
        <w:t>momento formativo e preparatório para as conversações do encontro dos dias 14 e 15 de outubro.</w:t>
      </w:r>
    </w:p>
    <w:p w:rsidR="00FB590D" w:rsidRDefault="00FB590D" w:rsidP="00FB590D">
      <w:pPr>
        <w:ind w:firstLine="360"/>
        <w:jc w:val="both"/>
      </w:pPr>
      <w:r w:rsidRPr="00DE58FA">
        <w:rPr>
          <w:color w:val="7030A0"/>
        </w:rPr>
        <w:t>Não há exigência de um número mínimo</w:t>
      </w:r>
      <w:r>
        <w:t xml:space="preserve"> de participantes para realizar um Pré-Encontro do EDEQ, tendo em vista que, em regiões distantes, o número de</w:t>
      </w:r>
      <w:r>
        <w:t xml:space="preserve"> </w:t>
      </w:r>
      <w:r>
        <w:t>participantes tende a ser mais reduzido. É importante mobilizar a divulgação, no</w:t>
      </w:r>
      <w:r>
        <w:t xml:space="preserve"> </w:t>
      </w:r>
      <w:r>
        <w:t>âmbito da instituição coordenadora e em sua região de abrangência, junto a estudantes</w:t>
      </w:r>
      <w:r>
        <w:t xml:space="preserve"> </w:t>
      </w:r>
      <w:r>
        <w:t>da graduação e de pós-graduação, professores de educação básica e superior,</w:t>
      </w:r>
      <w:r>
        <w:t xml:space="preserve"> </w:t>
      </w:r>
      <w:r>
        <w:t>pesquisadores, etc.</w:t>
      </w:r>
    </w:p>
    <w:p w:rsidR="006411AB" w:rsidRDefault="006411AB" w:rsidP="00E62BC5">
      <w:pPr>
        <w:jc w:val="both"/>
      </w:pPr>
    </w:p>
    <w:p w:rsidR="00FB590D" w:rsidRPr="00E71FFF" w:rsidRDefault="00FB590D" w:rsidP="00FB590D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iii) Proposta dos Pré-Encontros do 36º EDEQ</w:t>
      </w:r>
    </w:p>
    <w:p w:rsidR="00947283" w:rsidRDefault="00947283" w:rsidP="00947283">
      <w:pPr>
        <w:jc w:val="both"/>
      </w:pPr>
      <w:r>
        <w:tab/>
        <w:t>Neste ano, o tema do 36º EDEQ é “</w:t>
      </w:r>
      <w:r w:rsidRPr="00E62BC5">
        <w:rPr>
          <w:i/>
        </w:rPr>
        <w:t>Novas e antigas práticas encontrando-se com a comunidade e sua criatividade em Educação Química</w:t>
      </w:r>
      <w:r>
        <w:t>” e, nesse sentido, nós, da organização, propomos uma discussão que remete às dinâmicas, movimentos e ações ligadas ao fazer Educação Química.</w:t>
      </w:r>
      <w:r w:rsidR="00FB590D">
        <w:t xml:space="preserve"> De tal forma, pensamos ser importante que os grupos leiam, conversem e produzem posicionamentos a respeito da Base Nacional Comum Curricular (BNCC) que está em vias </w:t>
      </w:r>
      <w:r w:rsidR="00914746">
        <w:t xml:space="preserve">de </w:t>
      </w:r>
      <w:r w:rsidR="00FB590D">
        <w:t>aprovação</w:t>
      </w:r>
      <w:r w:rsidR="00C1484D">
        <w:t xml:space="preserve"> (disponível em: </w:t>
      </w:r>
      <w:hyperlink r:id="rId8" w:history="1">
        <w:r w:rsidR="00C1484D" w:rsidRPr="00743281">
          <w:rPr>
            <w:rStyle w:val="Hyperlink"/>
          </w:rPr>
          <w:t>http://basenacionalcomum.mec.gov.br/documentos/bncc-2versao.revista.pdf</w:t>
        </w:r>
      </w:hyperlink>
      <w:r w:rsidR="00C1484D">
        <w:t xml:space="preserve">). </w:t>
      </w:r>
    </w:p>
    <w:p w:rsidR="00947283" w:rsidRDefault="00FB590D" w:rsidP="00E62BC5">
      <w:pPr>
        <w:jc w:val="both"/>
      </w:pPr>
      <w:r>
        <w:tab/>
        <w:t>Pensar na BNCC significa problematizar as implicações que esse novo documento traz à ação docente na Escola Básica e no Ensino Superior, uma vez que ele exige modificações sensíveis nas ações docentes. Necessariamente</w:t>
      </w:r>
      <w:r w:rsidR="00DE58FA">
        <w:t>,</w:t>
      </w:r>
      <w:r>
        <w:t xml:space="preserve"> percebemos a crucial articulação entre esse documento e a temática do evento, uma vez que </w:t>
      </w:r>
      <w:r w:rsidR="00F87C58">
        <w:t>são postas em análise</w:t>
      </w:r>
      <w:r w:rsidR="00914746">
        <w:t>: concepções,</w:t>
      </w:r>
      <w:r w:rsidR="00F87C58">
        <w:t xml:space="preserve"> práticas, conteúdos, seriações, estruturas etc. já consolidadas e, juntamente a elas, são percebidas exigências de novas propostas. Obviamente, tudo isso diz respeito à nossa formação; nossa atuação e criatividade enquanto comunidade que faz e pensa a Educação Química.</w:t>
      </w:r>
    </w:p>
    <w:p w:rsidR="00F87C58" w:rsidRDefault="00F87C58" w:rsidP="00E62BC5">
      <w:pPr>
        <w:jc w:val="both"/>
      </w:pPr>
      <w:r>
        <w:tab/>
        <w:t>Objetivamente, propomos aos participantes e organizadores dos Pré-Encontros</w:t>
      </w:r>
      <w:r w:rsidR="00914746">
        <w:t>, com ponto norteador</w:t>
      </w:r>
      <w:r>
        <w:t>:</w:t>
      </w:r>
    </w:p>
    <w:p w:rsidR="00F87C58" w:rsidRPr="00F87C58" w:rsidRDefault="00F87C58" w:rsidP="00F87C58">
      <w:pPr>
        <w:ind w:left="1276" w:right="1557"/>
        <w:jc w:val="both"/>
        <w:rPr>
          <w:b/>
          <w:i/>
        </w:rPr>
      </w:pPr>
      <w:r>
        <w:rPr>
          <w:b/>
          <w:i/>
        </w:rPr>
        <w:t>P</w:t>
      </w:r>
      <w:r w:rsidRPr="00F87C58">
        <w:rPr>
          <w:b/>
          <w:i/>
        </w:rPr>
        <w:t xml:space="preserve">ensar e discutir </w:t>
      </w:r>
      <w:r>
        <w:rPr>
          <w:b/>
          <w:i/>
        </w:rPr>
        <w:t>a respeito das</w:t>
      </w:r>
      <w:r w:rsidRPr="00F87C58">
        <w:rPr>
          <w:b/>
          <w:i/>
        </w:rPr>
        <w:t xml:space="preserve"> implicações da BNCC nos espaços de formação de professores (inicial e continuada) e</w:t>
      </w:r>
      <w:r w:rsidR="00914746">
        <w:rPr>
          <w:b/>
          <w:i/>
        </w:rPr>
        <w:t>/ou</w:t>
      </w:r>
      <w:r w:rsidRPr="00F87C58">
        <w:rPr>
          <w:b/>
          <w:i/>
        </w:rPr>
        <w:t xml:space="preserve"> no contexto da Educação Básica</w:t>
      </w:r>
      <w:r>
        <w:rPr>
          <w:b/>
          <w:i/>
        </w:rPr>
        <w:t>, dando destaque à</w:t>
      </w:r>
      <w:r w:rsidRPr="00F87C58">
        <w:rPr>
          <w:b/>
          <w:i/>
        </w:rPr>
        <w:t xml:space="preserve"> </w:t>
      </w:r>
      <w:r>
        <w:rPr>
          <w:b/>
          <w:i/>
        </w:rPr>
        <w:t xml:space="preserve">sua relação com a </w:t>
      </w:r>
      <w:r w:rsidRPr="00F87C58">
        <w:rPr>
          <w:b/>
          <w:i/>
        </w:rPr>
        <w:t>criatividade</w:t>
      </w:r>
      <w:r>
        <w:rPr>
          <w:b/>
          <w:i/>
        </w:rPr>
        <w:t>,</w:t>
      </w:r>
      <w:r w:rsidRPr="00F87C58">
        <w:rPr>
          <w:b/>
          <w:i/>
        </w:rPr>
        <w:t xml:space="preserve"> </w:t>
      </w:r>
      <w:r>
        <w:rPr>
          <w:b/>
          <w:i/>
        </w:rPr>
        <w:t xml:space="preserve">com as </w:t>
      </w:r>
      <w:r w:rsidRPr="00F87C58">
        <w:rPr>
          <w:b/>
          <w:i/>
        </w:rPr>
        <w:t xml:space="preserve">novas e antigas práticas </w:t>
      </w:r>
      <w:r>
        <w:rPr>
          <w:b/>
          <w:i/>
        </w:rPr>
        <w:t xml:space="preserve">exigidas para a comunidade da </w:t>
      </w:r>
      <w:r w:rsidRPr="00F87C58">
        <w:rPr>
          <w:b/>
          <w:i/>
        </w:rPr>
        <w:t>Educação Química.</w:t>
      </w:r>
    </w:p>
    <w:p w:rsidR="00947283" w:rsidRDefault="00947283" w:rsidP="00E62BC5">
      <w:pPr>
        <w:jc w:val="both"/>
      </w:pPr>
    </w:p>
    <w:p w:rsidR="00C1484D" w:rsidRPr="00E71FFF" w:rsidRDefault="00C1484D" w:rsidP="00C1484D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iv) Sistemática </w:t>
      </w:r>
      <w:r w:rsidR="006411AB">
        <w:rPr>
          <w:b/>
          <w:color w:val="7030A0"/>
          <w:sz w:val="24"/>
        </w:rPr>
        <w:t xml:space="preserve">e Organização </w:t>
      </w:r>
      <w:r>
        <w:rPr>
          <w:b/>
          <w:color w:val="7030A0"/>
          <w:sz w:val="24"/>
        </w:rPr>
        <w:t xml:space="preserve">dos Pré-Encontros do 36º EDEQ </w:t>
      </w:r>
      <w:r w:rsidRPr="00C1484D">
        <w:rPr>
          <w:b/>
          <w:i/>
          <w:color w:val="7030A0"/>
          <w:sz w:val="24"/>
        </w:rPr>
        <w:t>(importante aos coordenadores)</w:t>
      </w:r>
    </w:p>
    <w:p w:rsidR="00E62BC5" w:rsidRDefault="00C1484D" w:rsidP="00C1484D">
      <w:pPr>
        <w:jc w:val="both"/>
      </w:pPr>
      <w:r>
        <w:tab/>
        <w:t xml:space="preserve">Como sistemática, </w:t>
      </w:r>
      <w:r w:rsidR="00914746">
        <w:t xml:space="preserve">que complementa 20 horas de atividades, </w:t>
      </w:r>
      <w:r>
        <w:t>se sugere que as coordenações locais dos pré-encontros divulguem as datas, locais, temáticas e sistemática dos pré-encontros que sediarão. De modo geral, sugerimos a seguinte:</w:t>
      </w:r>
    </w:p>
    <w:p w:rsidR="006411AB" w:rsidRDefault="00E62BC5" w:rsidP="00E62BC5">
      <w:pPr>
        <w:pStyle w:val="PargrafodaLista"/>
        <w:numPr>
          <w:ilvl w:val="0"/>
          <w:numId w:val="7"/>
        </w:numPr>
        <w:ind w:firstLine="708"/>
        <w:jc w:val="both"/>
      </w:pPr>
      <w:r>
        <w:t xml:space="preserve">A primeira atividade </w:t>
      </w:r>
      <w:r w:rsidR="00C1484D">
        <w:t xml:space="preserve">que </w:t>
      </w:r>
      <w:r>
        <w:t>necessita ser realizada por parte de cada participante do</w:t>
      </w:r>
      <w:r w:rsidR="00C1484D">
        <w:t xml:space="preserve"> </w:t>
      </w:r>
      <w:r>
        <w:t>Pré-Encontro, co</w:t>
      </w:r>
      <w:r w:rsidR="00C1484D">
        <w:t>nsiste na realização de leitura prévia do documento disponibilizado (</w:t>
      </w:r>
      <w:hyperlink r:id="rId9" w:history="1">
        <w:r w:rsidR="00C1484D" w:rsidRPr="00743281">
          <w:rPr>
            <w:rStyle w:val="Hyperlink"/>
          </w:rPr>
          <w:t>http://basenacionalcomum.mec.gov.br/documentos/bncc-2versao.revista.pdf</w:t>
        </w:r>
      </w:hyperlink>
      <w:r w:rsidR="00914746">
        <w:t>)</w:t>
      </w:r>
      <w:r>
        <w:t xml:space="preserve">. </w:t>
      </w:r>
      <w:r w:rsidR="00914746">
        <w:t>A</w:t>
      </w:r>
      <w:r>
        <w:t xml:space="preserve"> partir de leituras prévias, cada participante elaborará a escrita</w:t>
      </w:r>
      <w:r w:rsidR="00C1484D">
        <w:t xml:space="preserve"> </w:t>
      </w:r>
      <w:r>
        <w:t>de um texto que aborde as questões norteadoras também disponibilizadas. Os textos</w:t>
      </w:r>
      <w:r w:rsidR="006411AB">
        <w:t xml:space="preserve"> </w:t>
      </w:r>
      <w:r>
        <w:t>deverão ser entregues no dia do Pré-Encontro regional (ao coordenador do mesmo) e</w:t>
      </w:r>
      <w:r w:rsidR="006411AB">
        <w:t xml:space="preserve"> </w:t>
      </w:r>
      <w:r>
        <w:t>nele apresentados, servindo de subsídio às discussõe</w:t>
      </w:r>
      <w:r w:rsidR="00914746">
        <w:t>s prévias a</w:t>
      </w:r>
      <w:r w:rsidR="00DE58FA">
        <w:t>o 36</w:t>
      </w:r>
      <w:r>
        <w:t>º EDEQ.</w:t>
      </w:r>
    </w:p>
    <w:p w:rsidR="006411AB" w:rsidRDefault="006411AB" w:rsidP="006411AB">
      <w:pPr>
        <w:pStyle w:val="PargrafodaLista"/>
        <w:ind w:left="1776"/>
        <w:jc w:val="both"/>
      </w:pPr>
    </w:p>
    <w:p w:rsidR="006411AB" w:rsidRDefault="00E62BC5" w:rsidP="00E62BC5">
      <w:pPr>
        <w:pStyle w:val="PargrafodaLista"/>
        <w:numPr>
          <w:ilvl w:val="0"/>
          <w:numId w:val="7"/>
        </w:numPr>
        <w:ind w:firstLine="708"/>
        <w:jc w:val="both"/>
      </w:pPr>
      <w:r>
        <w:t>A segunda atividade consiste na participação no Pré-Encontro, presencial, no</w:t>
      </w:r>
      <w:r w:rsidR="006411AB">
        <w:t xml:space="preserve"> </w:t>
      </w:r>
      <w:r>
        <w:t>qual cada respectiva equipe regional elaborará uma sistematização das principais</w:t>
      </w:r>
      <w:r w:rsidR="006411AB">
        <w:t xml:space="preserve"> </w:t>
      </w:r>
      <w:r>
        <w:t>discussões e reflexões feitas no âmbito do grupo sobre o tema em discussão.</w:t>
      </w:r>
      <w:r w:rsidR="006411AB">
        <w:t xml:space="preserve"> </w:t>
      </w:r>
    </w:p>
    <w:p w:rsidR="006411AB" w:rsidRDefault="006411AB" w:rsidP="006411AB">
      <w:pPr>
        <w:pStyle w:val="PargrafodaLista"/>
      </w:pPr>
    </w:p>
    <w:p w:rsidR="00E62BC5" w:rsidRDefault="00E62BC5" w:rsidP="00E62BC5">
      <w:pPr>
        <w:pStyle w:val="PargrafodaLista"/>
        <w:numPr>
          <w:ilvl w:val="0"/>
          <w:numId w:val="7"/>
        </w:numPr>
        <w:ind w:firstLine="708"/>
        <w:jc w:val="both"/>
      </w:pPr>
      <w:r>
        <w:t>A terceira atividade acontecerá em Sessão Plenária que integra a Programação</w:t>
      </w:r>
      <w:r w:rsidR="006411AB">
        <w:t xml:space="preserve"> Geral do 36</w:t>
      </w:r>
      <w:r>
        <w:t xml:space="preserve">º EDEQ, no dia </w:t>
      </w:r>
      <w:r w:rsidR="006411AB">
        <w:t>15</w:t>
      </w:r>
      <w:r>
        <w:t xml:space="preserve">/10, </w:t>
      </w:r>
      <w:r w:rsidR="006411AB">
        <w:t>às 16 h e 20 min</w:t>
      </w:r>
      <w:r>
        <w:t>, quando cada equipe regional</w:t>
      </w:r>
      <w:r w:rsidR="006411AB">
        <w:t xml:space="preserve"> </w:t>
      </w:r>
      <w:r>
        <w:t>apresentará a sua sistematização. Os textos (sistematizações) serão entregues e</w:t>
      </w:r>
      <w:r w:rsidR="006411AB">
        <w:t xml:space="preserve"> </w:t>
      </w:r>
      <w:r>
        <w:t xml:space="preserve">publicados nos anais do </w:t>
      </w:r>
      <w:r w:rsidR="006411AB">
        <w:t>evento</w:t>
      </w:r>
      <w:r>
        <w:t>.</w:t>
      </w:r>
    </w:p>
    <w:p w:rsidR="006411AB" w:rsidRDefault="006411AB" w:rsidP="00E62BC5">
      <w:pPr>
        <w:jc w:val="both"/>
      </w:pPr>
    </w:p>
    <w:p w:rsidR="00E62BC5" w:rsidRDefault="00E62BC5" w:rsidP="006411AB">
      <w:pPr>
        <w:ind w:firstLine="708"/>
        <w:jc w:val="both"/>
      </w:pPr>
      <w:r w:rsidRPr="00DE58FA">
        <w:rPr>
          <w:b/>
          <w:color w:val="7030A0"/>
        </w:rPr>
        <w:t xml:space="preserve">Cabe ao coordenador e à equipe </w:t>
      </w:r>
      <w:r w:rsidR="006411AB" w:rsidRPr="00DE58FA">
        <w:rPr>
          <w:b/>
          <w:color w:val="7030A0"/>
        </w:rPr>
        <w:t xml:space="preserve">local </w:t>
      </w:r>
      <w:r w:rsidRPr="00DE58FA">
        <w:rPr>
          <w:b/>
          <w:color w:val="7030A0"/>
        </w:rPr>
        <w:t>envolvida</w:t>
      </w:r>
      <w:r w:rsidR="006411AB" w:rsidRPr="00DE58FA">
        <w:rPr>
          <w:b/>
          <w:color w:val="7030A0"/>
        </w:rPr>
        <w:t xml:space="preserve"> </w:t>
      </w:r>
      <w:r w:rsidRPr="00DE58FA">
        <w:rPr>
          <w:b/>
          <w:color w:val="7030A0"/>
        </w:rPr>
        <w:t>divulgar o Pré-Encontro junto à instituição e região de abrangência</w:t>
      </w:r>
      <w:r>
        <w:t>.</w:t>
      </w:r>
    </w:p>
    <w:p w:rsidR="006411AB" w:rsidRDefault="00E62BC5" w:rsidP="006411AB">
      <w:pPr>
        <w:ind w:firstLine="708"/>
        <w:jc w:val="both"/>
      </w:pPr>
      <w:r>
        <w:t>Para a validação das horas a serem computadas no Certificado de cada</w:t>
      </w:r>
      <w:r w:rsidR="006411AB">
        <w:t xml:space="preserve"> </w:t>
      </w:r>
      <w:r>
        <w:t>participante, caberá ao coordenador</w:t>
      </w:r>
      <w:r w:rsidR="006411AB">
        <w:t xml:space="preserve"> </w:t>
      </w:r>
      <w:r>
        <w:t>controlar as presenças no Pré-Encontro</w:t>
      </w:r>
      <w:r w:rsidR="006411AB">
        <w:t xml:space="preserve"> </w:t>
      </w:r>
      <w:r>
        <w:t>(além de coordenar o processo de discussão e sistematização, com base nas leituras</w:t>
      </w:r>
      <w:r w:rsidR="006411AB">
        <w:t xml:space="preserve"> </w:t>
      </w:r>
      <w:r>
        <w:t>prévias e produções escritas).</w:t>
      </w:r>
      <w:r w:rsidR="006411AB">
        <w:t xml:space="preserve"> </w:t>
      </w:r>
      <w:r w:rsidR="006411AB" w:rsidRPr="00DE58FA">
        <w:rPr>
          <w:b/>
          <w:i/>
          <w:color w:val="7030A0"/>
        </w:rPr>
        <w:t>O modelo da lista de presença encontra-se no Anexo I</w:t>
      </w:r>
      <w:r w:rsidR="00DE58FA">
        <w:t>,</w:t>
      </w:r>
      <w:r w:rsidR="006411AB">
        <w:t xml:space="preserve"> que segue esta circular.</w:t>
      </w:r>
    </w:p>
    <w:p w:rsidR="00E62BC5" w:rsidRDefault="00E62BC5" w:rsidP="006411AB">
      <w:pPr>
        <w:ind w:left="708"/>
        <w:jc w:val="both"/>
      </w:pPr>
      <w:r>
        <w:t xml:space="preserve"> Assim que o Pré-Encontro tiver sido realizado, o Coordenador enviará uma cópia digitalizada da Lista de</w:t>
      </w:r>
    </w:p>
    <w:p w:rsidR="00E62BC5" w:rsidRDefault="00E62BC5" w:rsidP="006411AB">
      <w:pPr>
        <w:jc w:val="both"/>
      </w:pPr>
      <w:r>
        <w:t xml:space="preserve">Presenças (cópia legível) ao e-mail </w:t>
      </w:r>
      <w:hyperlink r:id="rId10" w:history="1">
        <w:r w:rsidR="00DE58FA" w:rsidRPr="00743281">
          <w:rPr>
            <w:rStyle w:val="Hyperlink"/>
          </w:rPr>
          <w:t>preencontros@edeq.com.br</w:t>
        </w:r>
      </w:hyperlink>
      <w:r w:rsidR="00DE58FA">
        <w:t>. E</w:t>
      </w:r>
      <w:r>
        <w:t>ssa Lista de Presenças,</w:t>
      </w:r>
      <w:r w:rsidR="006411AB">
        <w:t xml:space="preserve"> </w:t>
      </w:r>
      <w:r>
        <w:t xml:space="preserve">devidamente preenchida, deverá ser enviada até o </w:t>
      </w:r>
      <w:r w:rsidR="006411AB">
        <w:t>dia 03</w:t>
      </w:r>
      <w:r>
        <w:t xml:space="preserve"> </w:t>
      </w:r>
      <w:r w:rsidR="006411AB">
        <w:t>de</w:t>
      </w:r>
      <w:r>
        <w:t xml:space="preserve"> </w:t>
      </w:r>
      <w:r w:rsidR="00914746">
        <w:t>outubro</w:t>
      </w:r>
      <w:r w:rsidR="006411AB">
        <w:t xml:space="preserve"> de 2016. </w:t>
      </w:r>
    </w:p>
    <w:p w:rsidR="00F549C0" w:rsidRDefault="00E62BC5" w:rsidP="006411AB">
      <w:pPr>
        <w:ind w:firstLine="708"/>
        <w:jc w:val="both"/>
      </w:pPr>
      <w:r>
        <w:t>Caberá ao coordenador local, durante o Pré-Encontro, articular o processo de</w:t>
      </w:r>
      <w:r w:rsidR="006411AB">
        <w:t xml:space="preserve"> </w:t>
      </w:r>
      <w:r>
        <w:t>apresentação/discussão dos escritos elaborados previamente pelos participantes, de</w:t>
      </w:r>
      <w:r w:rsidR="006411AB">
        <w:t xml:space="preserve"> </w:t>
      </w:r>
      <w:r>
        <w:t>modo que seja feita uma explicitação da sistematização das discussões. É necessário</w:t>
      </w:r>
      <w:r w:rsidR="006411AB">
        <w:t xml:space="preserve"> </w:t>
      </w:r>
      <w:r>
        <w:t xml:space="preserve">que seja indicado o Relator que estará encarregado de apresentar a Sistematização </w:t>
      </w:r>
      <w:r>
        <w:lastRenderedPageBreak/>
        <w:t>na</w:t>
      </w:r>
      <w:r w:rsidR="006411AB">
        <w:t xml:space="preserve"> </w:t>
      </w:r>
      <w:r>
        <w:t xml:space="preserve">sessão plenária do dia </w:t>
      </w:r>
      <w:r w:rsidR="006411AB">
        <w:t xml:space="preserve">15/10, </w:t>
      </w:r>
      <w:r>
        <w:t>conforme consta na Programação</w:t>
      </w:r>
      <w:r w:rsidR="006411AB">
        <w:t xml:space="preserve"> Geral do 36</w:t>
      </w:r>
      <w:r>
        <w:t>º EDEQ. Nessa importante sessão, o representante de cada microrregião</w:t>
      </w:r>
      <w:r w:rsidR="006411AB">
        <w:t xml:space="preserve"> </w:t>
      </w:r>
      <w:r>
        <w:t>(cidades/regiões) abrangida pelos Pré-Encontros fará uma apresentação sucinta (com</w:t>
      </w:r>
      <w:r w:rsidR="006411AB">
        <w:t xml:space="preserve"> </w:t>
      </w:r>
      <w:r w:rsidR="00914746">
        <w:t xml:space="preserve">ou sem </w:t>
      </w:r>
      <w:r>
        <w:t>uso de slides) da respectiva sistematização produzida. É assim que a diversidade das</w:t>
      </w:r>
      <w:r w:rsidR="006411AB">
        <w:t xml:space="preserve"> </w:t>
      </w:r>
      <w:r>
        <w:t>contribuições de cada equipe regional contribuirá para ampliar e enriquecer as</w:t>
      </w:r>
      <w:r w:rsidR="006411AB">
        <w:t xml:space="preserve"> </w:t>
      </w:r>
      <w:r>
        <w:t>discussões sobre a temática do</w:t>
      </w:r>
      <w:r w:rsidR="00DE58FA">
        <w:t xml:space="preserve"> 36</w:t>
      </w:r>
      <w:r>
        <w:t>º EDEQ</w:t>
      </w:r>
    </w:p>
    <w:p w:rsidR="006411AB" w:rsidRDefault="006411AB" w:rsidP="006411AB">
      <w:pPr>
        <w:jc w:val="both"/>
      </w:pPr>
    </w:p>
    <w:p w:rsidR="006411AB" w:rsidRPr="00E71FFF" w:rsidRDefault="006411AB" w:rsidP="006411AB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v) Datas Importantes</w:t>
      </w:r>
    </w:p>
    <w:p w:rsidR="006411AB" w:rsidRDefault="006411AB" w:rsidP="006411AB">
      <w:pPr>
        <w:jc w:val="both"/>
      </w:pPr>
      <w:r>
        <w:tab/>
      </w:r>
    </w:p>
    <w:tbl>
      <w:tblPr>
        <w:tblStyle w:val="Tabelacomgrade"/>
        <w:tblW w:w="0" w:type="auto"/>
        <w:tblLook w:val="04A0"/>
      </w:tblPr>
      <w:tblGrid>
        <w:gridCol w:w="5172"/>
        <w:gridCol w:w="5172"/>
      </w:tblGrid>
      <w:tr w:rsidR="006411AB" w:rsidTr="006411AB">
        <w:tc>
          <w:tcPr>
            <w:tcW w:w="5172" w:type="dxa"/>
            <w:shd w:val="clear" w:color="auto" w:fill="CCC0D9" w:themeFill="accent4" w:themeFillTint="66"/>
          </w:tcPr>
          <w:p w:rsidR="006411AB" w:rsidRPr="006411AB" w:rsidRDefault="006411AB" w:rsidP="006411AB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6411AB">
              <w:rPr>
                <w:smallCaps/>
                <w:shadow/>
                <w:sz w:val="24"/>
                <w:szCs w:val="24"/>
              </w:rPr>
              <w:t>Divulgação das Orientações para a realização dos Pré-Encontros</w:t>
            </w:r>
          </w:p>
        </w:tc>
        <w:tc>
          <w:tcPr>
            <w:tcW w:w="5172" w:type="dxa"/>
            <w:vAlign w:val="center"/>
          </w:tcPr>
          <w:p w:rsidR="006411AB" w:rsidRDefault="006411AB" w:rsidP="006411AB">
            <w:r>
              <w:t>12 de setembro de 2016</w:t>
            </w:r>
          </w:p>
        </w:tc>
      </w:tr>
      <w:tr w:rsidR="006411AB" w:rsidTr="006411AB">
        <w:tc>
          <w:tcPr>
            <w:tcW w:w="5172" w:type="dxa"/>
            <w:shd w:val="clear" w:color="auto" w:fill="CCC0D9" w:themeFill="accent4" w:themeFillTint="66"/>
          </w:tcPr>
          <w:p w:rsidR="006411AB" w:rsidRPr="006411AB" w:rsidRDefault="006411AB" w:rsidP="006411AB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6411AB">
              <w:rPr>
                <w:smallCaps/>
                <w:shadow/>
                <w:sz w:val="24"/>
                <w:szCs w:val="24"/>
              </w:rPr>
              <w:t>Período de Realização dos Pré-Encontros</w:t>
            </w:r>
          </w:p>
        </w:tc>
        <w:tc>
          <w:tcPr>
            <w:tcW w:w="5172" w:type="dxa"/>
            <w:vAlign w:val="center"/>
          </w:tcPr>
          <w:p w:rsidR="006411AB" w:rsidRDefault="006411AB" w:rsidP="006411AB">
            <w:r>
              <w:t>De 19 de setembro a 02 de outubro de 2016</w:t>
            </w:r>
          </w:p>
        </w:tc>
      </w:tr>
      <w:tr w:rsidR="006411AB" w:rsidTr="006411AB">
        <w:tc>
          <w:tcPr>
            <w:tcW w:w="5172" w:type="dxa"/>
            <w:shd w:val="clear" w:color="auto" w:fill="CCC0D9" w:themeFill="accent4" w:themeFillTint="66"/>
          </w:tcPr>
          <w:p w:rsidR="006411AB" w:rsidRPr="006411AB" w:rsidRDefault="006411AB" w:rsidP="006411AB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6411AB">
              <w:rPr>
                <w:smallCaps/>
                <w:shadow/>
                <w:sz w:val="24"/>
                <w:szCs w:val="24"/>
              </w:rPr>
              <w:t>Último dia para envio da Lista de Presenças (modelo no Anexo I)</w:t>
            </w:r>
          </w:p>
        </w:tc>
        <w:tc>
          <w:tcPr>
            <w:tcW w:w="5172" w:type="dxa"/>
            <w:vAlign w:val="center"/>
          </w:tcPr>
          <w:p w:rsidR="006411AB" w:rsidRDefault="006411AB" w:rsidP="006411AB">
            <w:r>
              <w:t>03 de outubro de 2016</w:t>
            </w:r>
          </w:p>
        </w:tc>
      </w:tr>
    </w:tbl>
    <w:p w:rsidR="006411AB" w:rsidRDefault="006411AB" w:rsidP="006411AB">
      <w:pPr>
        <w:ind w:firstLine="567"/>
        <w:jc w:val="right"/>
      </w:pPr>
    </w:p>
    <w:p w:rsidR="006411AB" w:rsidRDefault="006411AB" w:rsidP="006411AB">
      <w:pPr>
        <w:ind w:firstLine="567"/>
        <w:jc w:val="right"/>
      </w:pPr>
      <w:r>
        <w:t>Pelotas, 12 de setembro de 2016.</w:t>
      </w:r>
    </w:p>
    <w:p w:rsidR="003B5E13" w:rsidRDefault="003B5E13" w:rsidP="003B5E13">
      <w:pPr>
        <w:jc w:val="both"/>
      </w:pPr>
      <w:r>
        <w:t>Atenciosamente,</w:t>
      </w:r>
    </w:p>
    <w:p w:rsidR="00862603" w:rsidRPr="00862603" w:rsidRDefault="00862603" w:rsidP="00862603">
      <w:pPr>
        <w:ind w:firstLine="567"/>
        <w:rPr>
          <w:u w:val="single"/>
        </w:rPr>
      </w:pPr>
      <w:r w:rsidRPr="00862603">
        <w:rPr>
          <w:u w:val="single"/>
        </w:rPr>
        <w:t>Coordenadores do 36º EDEQ</w:t>
      </w:r>
      <w:r>
        <w:rPr>
          <w:u w:val="single"/>
        </w:rPr>
        <w:t xml:space="preserve">                </w:t>
      </w:r>
      <w:r w:rsidRPr="00911018">
        <w:rPr>
          <w:color w:val="FFFFFF" w:themeColor="background1"/>
          <w:u w:val="single"/>
        </w:rPr>
        <w:t>.</w:t>
      </w:r>
    </w:p>
    <w:p w:rsidR="00862603" w:rsidRDefault="00862603" w:rsidP="00862603">
      <w:pPr>
        <w:spacing w:after="0" w:line="240" w:lineRule="auto"/>
        <w:ind w:firstLine="567"/>
      </w:pPr>
      <w:r>
        <w:t>Prof. Dr. Bruno dos Santos Pastoriza</w:t>
      </w:r>
      <w:r w:rsidR="007C5726">
        <w:t xml:space="preserve"> - UFPel</w:t>
      </w:r>
    </w:p>
    <w:p w:rsidR="00862603" w:rsidRDefault="00862603" w:rsidP="00862603">
      <w:pPr>
        <w:spacing w:after="0" w:line="240" w:lineRule="auto"/>
        <w:ind w:firstLine="567"/>
      </w:pPr>
      <w:r>
        <w:t xml:space="preserve">Prof. Dr. Luis Alberto </w:t>
      </w:r>
      <w:r w:rsidR="00DF728A">
        <w:t>Echeque Dominguez</w:t>
      </w:r>
      <w:r w:rsidR="007C5726">
        <w:t xml:space="preserve"> – IFSUL - CaVG</w:t>
      </w:r>
    </w:p>
    <w:p w:rsidR="00862603" w:rsidRDefault="00862603" w:rsidP="00F259D9">
      <w:pPr>
        <w:spacing w:after="0" w:line="240" w:lineRule="auto"/>
        <w:ind w:firstLine="567"/>
      </w:pPr>
      <w:r w:rsidRPr="00E32D4F">
        <w:t>Prof</w:t>
      </w:r>
      <w:r w:rsidR="007F69AF">
        <w:t>ª</w:t>
      </w:r>
      <w:r w:rsidRPr="00E32D4F">
        <w:t>. Drª. Veridiana</w:t>
      </w:r>
      <w:r w:rsidR="00DF728A" w:rsidRPr="00E32D4F">
        <w:t xml:space="preserve"> </w:t>
      </w:r>
      <w:r w:rsidRPr="00E32D4F">
        <w:t>Krolow Bosenbecker</w:t>
      </w:r>
      <w:r w:rsidR="0005602B">
        <w:t xml:space="preserve"> – IFSUL – Pelota</w:t>
      </w:r>
      <w:r w:rsidR="00F549C0">
        <w:t>s</w:t>
      </w:r>
    </w:p>
    <w:p w:rsidR="00F549C0" w:rsidRDefault="00F549C0" w:rsidP="00F259D9">
      <w:pPr>
        <w:spacing w:after="0" w:line="240" w:lineRule="auto"/>
        <w:ind w:firstLine="567"/>
      </w:pPr>
    </w:p>
    <w:p w:rsidR="00F549C0" w:rsidRDefault="00F549C0">
      <w:pPr>
        <w:spacing w:after="200"/>
        <w:sectPr w:rsidR="00F549C0" w:rsidSect="00F549C0">
          <w:headerReference w:type="default" r:id="rId11"/>
          <w:footerReference w:type="default" r:id="rId12"/>
          <w:pgSz w:w="11906" w:h="16838"/>
          <w:pgMar w:top="851" w:right="851" w:bottom="851" w:left="851" w:header="2552" w:footer="709" w:gutter="0"/>
          <w:cols w:space="708"/>
          <w:docGrid w:linePitch="360"/>
        </w:sectPr>
      </w:pPr>
    </w:p>
    <w:p w:rsidR="00F549C0" w:rsidRPr="00E62BC5" w:rsidRDefault="00E62BC5" w:rsidP="00E62BC5">
      <w:pPr>
        <w:spacing w:after="20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Anexo I: Modelo de lista de presença</w:t>
      </w:r>
    </w:p>
    <w:p w:rsidR="00F549C0" w:rsidRPr="00023872" w:rsidRDefault="00F549C0" w:rsidP="00F549C0">
      <w:pPr>
        <w:jc w:val="center"/>
        <w:rPr>
          <w:b/>
          <w:smallCaps/>
          <w:color w:val="7030A0"/>
          <w:sz w:val="28"/>
          <w:szCs w:val="28"/>
          <w:u w:val="single"/>
        </w:rPr>
      </w:pPr>
      <w:r>
        <w:rPr>
          <w:b/>
          <w:smallCaps/>
          <w:color w:val="7030A0"/>
          <w:sz w:val="28"/>
          <w:szCs w:val="28"/>
          <w:u w:val="single"/>
        </w:rPr>
        <w:t>Lista de Presença do Pré-Encontro do 36º EDEQ</w:t>
      </w:r>
    </w:p>
    <w:tbl>
      <w:tblPr>
        <w:tblStyle w:val="Tabelacomgrade"/>
        <w:tblW w:w="15134" w:type="dxa"/>
        <w:tblLook w:val="04A0"/>
      </w:tblPr>
      <w:tblGrid>
        <w:gridCol w:w="3936"/>
        <w:gridCol w:w="11198"/>
      </w:tblGrid>
      <w:tr w:rsidR="00F549C0" w:rsidTr="00F549C0">
        <w:tc>
          <w:tcPr>
            <w:tcW w:w="3936" w:type="dxa"/>
            <w:shd w:val="clear" w:color="auto" w:fill="CCC0D9" w:themeFill="accent4" w:themeFillTint="66"/>
            <w:vAlign w:val="center"/>
          </w:tcPr>
          <w:p w:rsidR="00F549C0" w:rsidRPr="00F549C0" w:rsidRDefault="00F549C0" w:rsidP="00F549C0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F549C0">
              <w:rPr>
                <w:smallCaps/>
                <w:shadow/>
                <w:sz w:val="24"/>
                <w:szCs w:val="24"/>
              </w:rPr>
              <w:t>Instituição:</w:t>
            </w:r>
          </w:p>
        </w:tc>
        <w:tc>
          <w:tcPr>
            <w:tcW w:w="11198" w:type="dxa"/>
          </w:tcPr>
          <w:p w:rsidR="00F549C0" w:rsidRDefault="00F549C0" w:rsidP="00F549C0">
            <w:pPr>
              <w:jc w:val="both"/>
            </w:pPr>
          </w:p>
        </w:tc>
      </w:tr>
      <w:tr w:rsidR="00F549C0" w:rsidTr="00F549C0">
        <w:tc>
          <w:tcPr>
            <w:tcW w:w="3936" w:type="dxa"/>
            <w:shd w:val="clear" w:color="auto" w:fill="CCC0D9" w:themeFill="accent4" w:themeFillTint="66"/>
            <w:vAlign w:val="center"/>
          </w:tcPr>
          <w:p w:rsidR="00F549C0" w:rsidRPr="00F549C0" w:rsidRDefault="00F549C0" w:rsidP="00F549C0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F549C0">
              <w:rPr>
                <w:smallCaps/>
                <w:shadow/>
                <w:sz w:val="24"/>
                <w:szCs w:val="24"/>
              </w:rPr>
              <w:t>Coordenador(a) do Pré-Encontro:</w:t>
            </w:r>
          </w:p>
        </w:tc>
        <w:tc>
          <w:tcPr>
            <w:tcW w:w="11198" w:type="dxa"/>
          </w:tcPr>
          <w:p w:rsidR="00F549C0" w:rsidRDefault="00F549C0" w:rsidP="00F549C0">
            <w:pPr>
              <w:jc w:val="both"/>
            </w:pPr>
          </w:p>
        </w:tc>
      </w:tr>
      <w:tr w:rsidR="00F549C0" w:rsidTr="00F549C0">
        <w:tc>
          <w:tcPr>
            <w:tcW w:w="3936" w:type="dxa"/>
            <w:shd w:val="clear" w:color="auto" w:fill="CCC0D9" w:themeFill="accent4" w:themeFillTint="66"/>
            <w:vAlign w:val="center"/>
          </w:tcPr>
          <w:p w:rsidR="00F549C0" w:rsidRPr="00F549C0" w:rsidRDefault="00F549C0" w:rsidP="00F549C0">
            <w:pPr>
              <w:jc w:val="right"/>
              <w:rPr>
                <w:smallCaps/>
                <w:shadow/>
                <w:sz w:val="24"/>
                <w:szCs w:val="24"/>
              </w:rPr>
            </w:pPr>
            <w:r w:rsidRPr="00F549C0">
              <w:rPr>
                <w:smallCaps/>
                <w:shadow/>
                <w:sz w:val="24"/>
                <w:szCs w:val="24"/>
              </w:rPr>
              <w:t>Data do Pré-Encontro:</w:t>
            </w:r>
          </w:p>
        </w:tc>
        <w:tc>
          <w:tcPr>
            <w:tcW w:w="11198" w:type="dxa"/>
          </w:tcPr>
          <w:p w:rsidR="00F549C0" w:rsidRDefault="00F549C0" w:rsidP="00F549C0">
            <w:pPr>
              <w:jc w:val="both"/>
            </w:pPr>
          </w:p>
        </w:tc>
      </w:tr>
    </w:tbl>
    <w:p w:rsidR="00F549C0" w:rsidRDefault="00F549C0" w:rsidP="00F549C0">
      <w:pPr>
        <w:jc w:val="both"/>
      </w:pPr>
    </w:p>
    <w:tbl>
      <w:tblPr>
        <w:tblStyle w:val="Tabelacomgrade"/>
        <w:tblW w:w="4949" w:type="pct"/>
        <w:tblLook w:val="04A0"/>
      </w:tblPr>
      <w:tblGrid>
        <w:gridCol w:w="4505"/>
        <w:gridCol w:w="1273"/>
        <w:gridCol w:w="1984"/>
        <w:gridCol w:w="2127"/>
        <w:gridCol w:w="3118"/>
        <w:gridCol w:w="2188"/>
      </w:tblGrid>
      <w:tr w:rsidR="00F549C0" w:rsidTr="00E62BC5">
        <w:tc>
          <w:tcPr>
            <w:tcW w:w="1482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 xml:space="preserve">Nome Completo </w:t>
            </w:r>
            <w:r w:rsidRPr="00E62BC5">
              <w:rPr>
                <w:smallCaps/>
                <w:shadow/>
                <w:sz w:val="24"/>
                <w:szCs w:val="24"/>
              </w:rPr>
              <w:br/>
            </w:r>
          </w:p>
        </w:tc>
        <w:tc>
          <w:tcPr>
            <w:tcW w:w="419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>Instituição de Origem</w:t>
            </w:r>
          </w:p>
        </w:tc>
        <w:tc>
          <w:tcPr>
            <w:tcW w:w="653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>CPF</w:t>
            </w:r>
          </w:p>
        </w:tc>
        <w:tc>
          <w:tcPr>
            <w:tcW w:w="700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>RG (identidade)</w:t>
            </w:r>
          </w:p>
        </w:tc>
        <w:tc>
          <w:tcPr>
            <w:tcW w:w="1026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>E-mail</w:t>
            </w:r>
          </w:p>
        </w:tc>
        <w:tc>
          <w:tcPr>
            <w:tcW w:w="720" w:type="pct"/>
            <w:shd w:val="clear" w:color="auto" w:fill="CCC0D9" w:themeFill="accent4" w:themeFillTint="66"/>
          </w:tcPr>
          <w:p w:rsidR="00F549C0" w:rsidRPr="00E62BC5" w:rsidRDefault="00F549C0" w:rsidP="00E62BC5">
            <w:pPr>
              <w:jc w:val="center"/>
              <w:rPr>
                <w:smallCaps/>
                <w:shadow/>
                <w:sz w:val="24"/>
                <w:szCs w:val="24"/>
              </w:rPr>
            </w:pPr>
            <w:r w:rsidRPr="00E62BC5">
              <w:rPr>
                <w:smallCaps/>
                <w:shadow/>
                <w:sz w:val="24"/>
                <w:szCs w:val="24"/>
              </w:rPr>
              <w:t>Assinatura</w:t>
            </w: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0" w:rsidTr="00F549C0">
        <w:tc>
          <w:tcPr>
            <w:tcW w:w="1482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549C0" w:rsidRDefault="00F549C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C0" w:rsidRPr="00E32D4F" w:rsidRDefault="00F549C0" w:rsidP="00F549C0">
      <w:pPr>
        <w:spacing w:after="0" w:line="240" w:lineRule="auto"/>
      </w:pPr>
    </w:p>
    <w:sectPr w:rsidR="00F549C0" w:rsidRPr="00E32D4F" w:rsidSect="00F549C0">
      <w:headerReference w:type="default" r:id="rId13"/>
      <w:footerReference w:type="default" r:id="rId14"/>
      <w:pgSz w:w="16838" w:h="11906" w:orient="landscape"/>
      <w:pgMar w:top="851" w:right="851" w:bottom="851" w:left="851" w:header="25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B5" w:rsidRDefault="00CF62B5" w:rsidP="00DA349A">
      <w:pPr>
        <w:spacing w:after="0" w:line="240" w:lineRule="auto"/>
      </w:pPr>
      <w:r>
        <w:separator/>
      </w:r>
    </w:p>
  </w:endnote>
  <w:endnote w:type="continuationSeparator" w:id="1">
    <w:p w:rsidR="00CF62B5" w:rsidRDefault="00CF62B5" w:rsidP="00DA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D9" w:rsidRPr="00F549C0" w:rsidRDefault="00E62BC5" w:rsidP="00F259D9">
    <w:pPr>
      <w:pStyle w:val="Rodap"/>
      <w:tabs>
        <w:tab w:val="clear" w:pos="8504"/>
      </w:tabs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1264920</wp:posOffset>
          </wp:positionH>
          <wp:positionV relativeFrom="paragraph">
            <wp:posOffset>41910</wp:posOffset>
          </wp:positionV>
          <wp:extent cx="831215" cy="509270"/>
          <wp:effectExtent l="19050" t="0" r="6985" b="0"/>
          <wp:wrapNone/>
          <wp:docPr id="6" name="Imagem 3" descr="LOGO-IF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S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1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9C0">
      <w:rPr>
        <w:noProof/>
        <w:sz w:val="18"/>
        <w:szCs w:val="18"/>
        <w:lang w:eastAsia="pt-B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5517958</wp:posOffset>
          </wp:positionH>
          <wp:positionV relativeFrom="paragraph">
            <wp:posOffset>-171406</wp:posOffset>
          </wp:positionV>
          <wp:extent cx="1246225" cy="733647"/>
          <wp:effectExtent l="19050" t="0" r="0" b="0"/>
          <wp:wrapNone/>
          <wp:docPr id="4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6647"/>
                  <a:stretch>
                    <a:fillRect/>
                  </a:stretch>
                </pic:blipFill>
                <pic:spPr bwMode="auto">
                  <a:xfrm>
                    <a:off x="0" y="0"/>
                    <a:ext cx="1246225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9C0">
      <w:rPr>
        <w:noProof/>
        <w:sz w:val="18"/>
        <w:szCs w:val="18"/>
        <w:lang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93980</wp:posOffset>
          </wp:positionV>
          <wp:extent cx="987425" cy="435610"/>
          <wp:effectExtent l="19050" t="0" r="3175" b="0"/>
          <wp:wrapNone/>
          <wp:docPr id="3" name="Imagem 2" descr="logobit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tma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42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9C0"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584451</wp:posOffset>
          </wp:positionH>
          <wp:positionV relativeFrom="paragraph">
            <wp:posOffset>-33182</wp:posOffset>
          </wp:positionV>
          <wp:extent cx="576374" cy="584790"/>
          <wp:effectExtent l="19050" t="0" r="0" b="0"/>
          <wp:wrapNone/>
          <wp:docPr id="5" name="Imagem 0" descr="logoufp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l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374" cy="58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9C0" w:rsidRPr="00F549C0">
      <w:rPr>
        <w:sz w:val="18"/>
        <w:szCs w:val="18"/>
      </w:rPr>
      <w:t>Realização</w:t>
    </w:r>
    <w:r w:rsidR="00F549C0">
      <w:rPr>
        <w:sz w:val="18"/>
        <w:szCs w:val="18"/>
      </w:rPr>
      <w:tab/>
    </w:r>
    <w:r w:rsidR="00F549C0">
      <w:rPr>
        <w:sz w:val="18"/>
        <w:szCs w:val="18"/>
      </w:rPr>
      <w:tab/>
    </w:r>
    <w:r w:rsidR="00F549C0">
      <w:rPr>
        <w:sz w:val="18"/>
        <w:szCs w:val="18"/>
      </w:rPr>
      <w:tab/>
    </w:r>
    <w:r w:rsidR="00F549C0">
      <w:rPr>
        <w:sz w:val="18"/>
        <w:szCs w:val="18"/>
      </w:rPr>
      <w:tab/>
      <w:t>Apoio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C5" w:rsidRPr="00F549C0" w:rsidRDefault="00E62BC5" w:rsidP="00F259D9">
    <w:pPr>
      <w:pStyle w:val="Rodap"/>
      <w:tabs>
        <w:tab w:val="clear" w:pos="8504"/>
      </w:tabs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1264935</wp:posOffset>
          </wp:positionH>
          <wp:positionV relativeFrom="paragraph">
            <wp:posOffset>24245</wp:posOffset>
          </wp:positionV>
          <wp:extent cx="852820" cy="522579"/>
          <wp:effectExtent l="19050" t="0" r="4430" b="0"/>
          <wp:wrapNone/>
          <wp:docPr id="15" name="Imagem 3" descr="LOGO-IF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S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20" cy="522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7378065</wp:posOffset>
          </wp:positionH>
          <wp:positionV relativeFrom="paragraph">
            <wp:posOffset>89535</wp:posOffset>
          </wp:positionV>
          <wp:extent cx="987425" cy="435610"/>
          <wp:effectExtent l="19050" t="0" r="3175" b="0"/>
          <wp:wrapNone/>
          <wp:docPr id="13" name="Imagem 2" descr="logobit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tma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42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8569502</wp:posOffset>
          </wp:positionH>
          <wp:positionV relativeFrom="paragraph">
            <wp:posOffset>-165557</wp:posOffset>
          </wp:positionV>
          <wp:extent cx="1246224" cy="733647"/>
          <wp:effectExtent l="19050" t="0" r="0" b="0"/>
          <wp:wrapNone/>
          <wp:docPr id="12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6647"/>
                  <a:stretch>
                    <a:fillRect/>
                  </a:stretch>
                </pic:blipFill>
                <pic:spPr bwMode="auto">
                  <a:xfrm>
                    <a:off x="0" y="0"/>
                    <a:ext cx="1246224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584451</wp:posOffset>
          </wp:positionH>
          <wp:positionV relativeFrom="paragraph">
            <wp:posOffset>-33182</wp:posOffset>
          </wp:positionV>
          <wp:extent cx="576374" cy="584790"/>
          <wp:effectExtent l="19050" t="0" r="0" b="0"/>
          <wp:wrapNone/>
          <wp:docPr id="14" name="Imagem 0" descr="logoufp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l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374" cy="58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9C0">
      <w:rPr>
        <w:sz w:val="18"/>
        <w:szCs w:val="18"/>
      </w:rPr>
      <w:t>Realização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Apoio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B5" w:rsidRDefault="00CF62B5" w:rsidP="00DA349A">
      <w:pPr>
        <w:spacing w:after="0" w:line="240" w:lineRule="auto"/>
      </w:pPr>
      <w:r>
        <w:separator/>
      </w:r>
    </w:p>
  </w:footnote>
  <w:footnote w:type="continuationSeparator" w:id="1">
    <w:p w:rsidR="00CF62B5" w:rsidRDefault="00CF62B5" w:rsidP="00DA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9A" w:rsidRDefault="00BF0F1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3" type="#_x0000_t202" style="position:absolute;margin-left:-82.35pt;margin-top:67.3pt;width:279.1pt;height:45.65pt;z-index:251664384;mso-height-percent:200;mso-height-percent:200;mso-width-relative:margin;mso-height-relative:margin" o:regroupid="1" filled="f" stroked="f">
          <v:textbox style="mso-next-textbox:#_x0000_s20483;mso-fit-shape-to-text:t">
            <w:txbxContent>
              <w:p w:rsidR="00E71FFF" w:rsidRPr="00E71FFF" w:rsidRDefault="00E71FFF" w:rsidP="00E71FFF">
                <w:pPr>
                  <w:rPr>
                    <w:rFonts w:ascii="Arial Black" w:eastAsia="Calibri" w:hAnsi="Arial Black" w:cs="Aharoni"/>
                    <w:i/>
                    <w:sz w:val="20"/>
                    <w:szCs w:val="20"/>
                  </w:rPr>
                </w:pPr>
                <w:r w:rsidRPr="00E71FFF">
                  <w:rPr>
                    <w:rStyle w:val="nfase"/>
                    <w:rFonts w:ascii="Arial Black" w:eastAsia="Calibri" w:hAnsi="Arial Black" w:cs="Aharoni"/>
                    <w:i w:val="0"/>
                    <w:color w:val="FFFFFF"/>
                    <w:spacing w:val="-15"/>
                    <w:sz w:val="20"/>
                    <w:szCs w:val="20"/>
                  </w:rPr>
                  <w:t>"Novas e antigas práticas encontrando-se com a comunidade e sua criatividade em Educação Química"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2" type="#_x0000_t75" style="position:absolute;margin-left:-85pt;margin-top:-124.25pt;width:603.95pt;height:227.9pt;z-index:251663360" o:regroupid="1">
          <v:imagedata r:id="rId1" o:title="logo png-edeq"/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C0" w:rsidRDefault="00F549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5" type="#_x0000_t75" style="position:absolute;margin-left:186.25pt;margin-top:-124.25pt;width:391.8pt;height:147.85pt;z-index:251666432">
          <v:imagedata r:id="rId1" o:title="logo png-edeq"/>
          <w10:wrap type="topAndBottom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6" type="#_x0000_t202" style="position:absolute;margin-left:-82.35pt;margin-top:67.3pt;width:279.1pt;height:45.65pt;z-index:251667456;mso-height-percent:200;mso-height-percent:200;mso-width-relative:margin;mso-height-relative:margin" filled="f" stroked="f">
          <v:textbox style="mso-next-textbox:#_x0000_s20486;mso-fit-shape-to-text:t">
            <w:txbxContent>
              <w:p w:rsidR="00F549C0" w:rsidRPr="00E71FFF" w:rsidRDefault="00F549C0" w:rsidP="00E71FFF">
                <w:pPr>
                  <w:rPr>
                    <w:rFonts w:ascii="Arial Black" w:eastAsia="Calibri" w:hAnsi="Arial Black" w:cs="Aharoni"/>
                    <w:i/>
                    <w:sz w:val="20"/>
                    <w:szCs w:val="20"/>
                  </w:rPr>
                </w:pPr>
                <w:r w:rsidRPr="00E71FFF">
                  <w:rPr>
                    <w:rStyle w:val="nfase"/>
                    <w:rFonts w:ascii="Arial Black" w:eastAsia="Calibri" w:hAnsi="Arial Black" w:cs="Aharoni"/>
                    <w:i w:val="0"/>
                    <w:color w:val="FFFFFF"/>
                    <w:spacing w:val="-15"/>
                    <w:sz w:val="20"/>
                    <w:szCs w:val="20"/>
                  </w:rPr>
                  <w:t>"Novas e antigas práticas encontrando-se com a comunidade e sua criatividade em Educação Química"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027"/>
    <w:multiLevelType w:val="hybridMultilevel"/>
    <w:tmpl w:val="0F684BEA"/>
    <w:lvl w:ilvl="0" w:tplc="0416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3508A"/>
    <w:multiLevelType w:val="hybridMultilevel"/>
    <w:tmpl w:val="E696C6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C44CDB"/>
    <w:multiLevelType w:val="hybridMultilevel"/>
    <w:tmpl w:val="BF244DCC"/>
    <w:lvl w:ilvl="0" w:tplc="1B0CFC4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8E3834"/>
    <w:multiLevelType w:val="hybridMultilevel"/>
    <w:tmpl w:val="EA648696"/>
    <w:lvl w:ilvl="0" w:tplc="DFDED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53CE"/>
    <w:multiLevelType w:val="hybridMultilevel"/>
    <w:tmpl w:val="00D65394"/>
    <w:lvl w:ilvl="0" w:tplc="69A07E0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8E1FCB"/>
    <w:multiLevelType w:val="hybridMultilevel"/>
    <w:tmpl w:val="869CAA8E"/>
    <w:lvl w:ilvl="0" w:tplc="C7268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890BCB"/>
    <w:multiLevelType w:val="hybridMultilevel"/>
    <w:tmpl w:val="E822E1A8"/>
    <w:lvl w:ilvl="0" w:tplc="0ABE7974">
      <w:start w:val="1"/>
      <w:numFmt w:val="decimal"/>
      <w:lvlText w:val="%1-"/>
      <w:lvlJc w:val="left"/>
      <w:pPr>
        <w:ind w:left="2361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ru v:ext="edit" colors="#936,#e2a6c4"/>
      <o:colormenu v:ext="edit" fillcolor="#e2a6c4" strokecolor="none"/>
    </o:shapedefaults>
    <o:shapelayout v:ext="edit">
      <o:idmap v:ext="edit" data="20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A349A"/>
    <w:rsid w:val="00023872"/>
    <w:rsid w:val="00041DF7"/>
    <w:rsid w:val="000536BB"/>
    <w:rsid w:val="0005602B"/>
    <w:rsid w:val="00075C7A"/>
    <w:rsid w:val="00084398"/>
    <w:rsid w:val="000B40E8"/>
    <w:rsid w:val="00124203"/>
    <w:rsid w:val="0016479A"/>
    <w:rsid w:val="00186B04"/>
    <w:rsid w:val="001A2AA8"/>
    <w:rsid w:val="00207006"/>
    <w:rsid w:val="00232CE7"/>
    <w:rsid w:val="00245DE6"/>
    <w:rsid w:val="00276F74"/>
    <w:rsid w:val="002923B2"/>
    <w:rsid w:val="002A6393"/>
    <w:rsid w:val="002C6C20"/>
    <w:rsid w:val="002D7A2A"/>
    <w:rsid w:val="00303AAE"/>
    <w:rsid w:val="003532CB"/>
    <w:rsid w:val="0035755F"/>
    <w:rsid w:val="003B5E13"/>
    <w:rsid w:val="00411C3B"/>
    <w:rsid w:val="00494093"/>
    <w:rsid w:val="004A3487"/>
    <w:rsid w:val="004E400C"/>
    <w:rsid w:val="00531CEE"/>
    <w:rsid w:val="005660E1"/>
    <w:rsid w:val="005F7652"/>
    <w:rsid w:val="005F7E97"/>
    <w:rsid w:val="00626081"/>
    <w:rsid w:val="006411AB"/>
    <w:rsid w:val="00656AD6"/>
    <w:rsid w:val="006C4499"/>
    <w:rsid w:val="0071415F"/>
    <w:rsid w:val="00726088"/>
    <w:rsid w:val="007615F5"/>
    <w:rsid w:val="00764103"/>
    <w:rsid w:val="007730C2"/>
    <w:rsid w:val="007C5726"/>
    <w:rsid w:val="007F102F"/>
    <w:rsid w:val="007F69AF"/>
    <w:rsid w:val="008017F2"/>
    <w:rsid w:val="00862603"/>
    <w:rsid w:val="008E09C5"/>
    <w:rsid w:val="00911018"/>
    <w:rsid w:val="00914746"/>
    <w:rsid w:val="009338A9"/>
    <w:rsid w:val="00947283"/>
    <w:rsid w:val="009748E2"/>
    <w:rsid w:val="00980C6A"/>
    <w:rsid w:val="00994D8A"/>
    <w:rsid w:val="009C10F8"/>
    <w:rsid w:val="009D06A4"/>
    <w:rsid w:val="00A07447"/>
    <w:rsid w:val="00A441B8"/>
    <w:rsid w:val="00A6344E"/>
    <w:rsid w:val="00A64629"/>
    <w:rsid w:val="00A65A6F"/>
    <w:rsid w:val="00A701A4"/>
    <w:rsid w:val="00AA2562"/>
    <w:rsid w:val="00AC4505"/>
    <w:rsid w:val="00B47A2D"/>
    <w:rsid w:val="00B71D37"/>
    <w:rsid w:val="00B72FBB"/>
    <w:rsid w:val="00B8555C"/>
    <w:rsid w:val="00B94E98"/>
    <w:rsid w:val="00BC0BA6"/>
    <w:rsid w:val="00BF0F12"/>
    <w:rsid w:val="00BF5A42"/>
    <w:rsid w:val="00C1484D"/>
    <w:rsid w:val="00C15390"/>
    <w:rsid w:val="00C34B6D"/>
    <w:rsid w:val="00C428AA"/>
    <w:rsid w:val="00C750D6"/>
    <w:rsid w:val="00C846E7"/>
    <w:rsid w:val="00CF62B5"/>
    <w:rsid w:val="00D61B45"/>
    <w:rsid w:val="00D71FA8"/>
    <w:rsid w:val="00DA349A"/>
    <w:rsid w:val="00DD0AB9"/>
    <w:rsid w:val="00DE2481"/>
    <w:rsid w:val="00DE58FA"/>
    <w:rsid w:val="00DF728A"/>
    <w:rsid w:val="00DF7E6E"/>
    <w:rsid w:val="00E20FCF"/>
    <w:rsid w:val="00E32D4F"/>
    <w:rsid w:val="00E54B38"/>
    <w:rsid w:val="00E62BC5"/>
    <w:rsid w:val="00E71FFF"/>
    <w:rsid w:val="00F0362C"/>
    <w:rsid w:val="00F259D9"/>
    <w:rsid w:val="00F549C0"/>
    <w:rsid w:val="00F55E93"/>
    <w:rsid w:val="00F87C58"/>
    <w:rsid w:val="00FB1382"/>
    <w:rsid w:val="00FB590D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936,#e2a6c4"/>
      <o:colormenu v:ext="edit" fillcolor="#e2a6c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18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49A"/>
  </w:style>
  <w:style w:type="paragraph" w:styleId="Rodap">
    <w:name w:val="footer"/>
    <w:basedOn w:val="Normal"/>
    <w:link w:val="RodapChar"/>
    <w:uiPriority w:val="99"/>
    <w:semiHidden/>
    <w:unhideWhenUsed/>
    <w:rsid w:val="00DA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349A"/>
  </w:style>
  <w:style w:type="paragraph" w:styleId="Textodebalo">
    <w:name w:val="Balloon Text"/>
    <w:basedOn w:val="Normal"/>
    <w:link w:val="TextodebaloChar"/>
    <w:uiPriority w:val="99"/>
    <w:semiHidden/>
    <w:unhideWhenUsed/>
    <w:rsid w:val="00D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4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28AA"/>
    <w:pPr>
      <w:ind w:left="720"/>
      <w:contextualSpacing/>
    </w:pPr>
  </w:style>
  <w:style w:type="table" w:styleId="Tabelacomgrade">
    <w:name w:val="Table Grid"/>
    <w:basedOn w:val="Tabelanormal"/>
    <w:uiPriority w:val="59"/>
    <w:rsid w:val="0086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link w:val="normalChar"/>
    <w:rsid w:val="00E32D4F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normalChar">
    <w:name w:val="normal Char"/>
    <w:basedOn w:val="Fontepargpadro"/>
    <w:link w:val="normal0"/>
    <w:rsid w:val="00E32D4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138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E71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documentos/bncc-2versao.revista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eencontros@edeq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encontros@edeq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nacionalcomum.mec.gov.br/documentos/bncc-2versao.revista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Pastoriza</dc:creator>
  <cp:lastModifiedBy>Pastoriza</cp:lastModifiedBy>
  <cp:revision>6</cp:revision>
  <cp:lastPrinted>2016-07-05T18:14:00Z</cp:lastPrinted>
  <dcterms:created xsi:type="dcterms:W3CDTF">2016-09-12T23:08:00Z</dcterms:created>
  <dcterms:modified xsi:type="dcterms:W3CDTF">2016-09-13T01:38:00Z</dcterms:modified>
</cp:coreProperties>
</file>